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4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6b"/>
          <w:sz w:val="36"/>
          <w:szCs w:val="36"/>
          <w:rtl w:val="0"/>
        </w:rPr>
        <w:t xml:space="preserve">Vedlegg A – Sjekkliste for medisinsk behovsvurdering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20"/>
          <w:szCs w:val="20"/>
          <w:rtl w:val="0"/>
        </w:rPr>
        <w:t xml:space="preserve">Arranger for: __________________ | Dato: __________________ | Utfylt av: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Du kan bruke denne sjekklisten tidlig i planleggingsprosessen – gjerne i dialog med den som skal ha rollen som medisinsk leder. Det er den samlede vurderingen som teller, ikke enkeltfaktorer isolert.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a6b6b" w:space="0" w:sz="4" w:val="single"/>
              <w:left w:color="1a6b6b" w:space="0" w:sz="8" w:val="single"/>
              <w:bottom w:color="1a6b6b" w:space="0" w:sz="4" w:val="single"/>
              <w:right w:color="1a6b6b" w:space="0" w:sz="4" w:val="single"/>
            </w:tcBorders>
            <w:shd w:fill="e8f4f4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f2937"/>
                <w:sz w:val="20"/>
                <w:szCs w:val="20"/>
                <w:rtl w:val="0"/>
              </w:rPr>
              <w:t xml:space="preserve">Tips: Start med de faktorene som har størst effekt (camping, avstand til sykehus, type arrangement). Er to eller flere faktorer i «høy risiko»-kategorien, bør du dimensjonere opp.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1. TYPE ARRANGEMENT OG AKTIVITETSNIVÅ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2"/>
          <w:szCs w:val="22"/>
          <w:rtl w:val="0"/>
        </w:rPr>
        <w:t xml:space="preserve">Hvilken type arrangement er dette?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Sittende konsert / teater / konferanse → lav 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Pop/rock-konsert med stående publikum → moderat 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Dansetilstelning, festival med moshing / crowd surfing → høy 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Motorsport, ekstremsport, maraton → høy 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Familievennlig arrangement / matmarked → lav til moderat 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f2937"/>
          <w:sz w:val="22"/>
          <w:szCs w:val="22"/>
          <w:rtl w:val="0"/>
        </w:rPr>
        <w:t xml:space="preserve">Vår vurdering: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4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2. PUBLIKUMSPROFIL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Overveiende familier og barn → lavere 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Blandet voksen publikum → moderat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Overveiende unge voksne → økt risiko (alkohol, rus)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Overveiende eldre → økt risiko (hjerte/kar, fall)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Sårbare grupper med spesielle behov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Historisk høy forekomst av rus ved liknende arrangementer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Kjent artist/publikumsgruppe med høy alkohol-/ruskultur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f2937"/>
          <w:sz w:val="22"/>
          <w:szCs w:val="22"/>
          <w:rtl w:val="0"/>
        </w:rPr>
        <w:t xml:space="preserve">Vår vurdering: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4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3. VARIGHET OG DØGNPROFIL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Under 4 timer → lav 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4–6 timer → moderat 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Over 6 timer → økt risiko (markant økning i henvendelser)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Over 12 timer (flerdagers) → høy risiko – krev kontinuerlig bemanning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Nattlige aktiviteter (etter kl. 22:00) → økt 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f2937"/>
          <w:sz w:val="22"/>
          <w:szCs w:val="22"/>
          <w:rtl w:val="0"/>
        </w:rPr>
        <w:t xml:space="preserve">Vår vurdering: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4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4. VÆR OG KLIMA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Innendørsarrangement → lav klimarisiko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Utendørs – sommertemperaturer &gt; 25°C → økt risiko for dehydrering og heteslag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Utendørs – vintertemperaturer → økt risiko for hypotermi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Variabelt vær / risiko for ekstremvær → ha beredskapsplan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Nedbør og våt undergrunn → økt fallrisiko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f2937"/>
          <w:sz w:val="22"/>
          <w:szCs w:val="22"/>
          <w:rtl w:val="0"/>
        </w:rPr>
        <w:t xml:space="preserve">Vår vurdering: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4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5. CAMPING OG OVERNATTING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2"/>
          <w:szCs w:val="22"/>
          <w:rtl w:val="0"/>
        </w:rPr>
        <w:t xml:space="preserve">NB: Camping regnes internasjonalt som en av de sterkeste enkeltfaktorene for økt medisinsk belastning (jf. Purple Guide 2024). Norske erfaringstall mangler – vurder camping som en vesentlig risikoforsterker og dimensjonér opp.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Ikke camping → bruk normalt dimensjoneringsgrunnlag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Camping på stedet → vurder markant økt medisinsk belastning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Camping + alkohol/rus → vurder nalokson og rusfaglig kompetanse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24-timers medisink beredskap nødvendig ved camping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f2937"/>
          <w:sz w:val="22"/>
          <w:szCs w:val="22"/>
          <w:rtl w:val="0"/>
        </w:rPr>
        <w:t xml:space="preserve">Vår vurdering: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4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6. AVSTAND TIL SYKEHUS OG HELSETJENESTER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Under 10 min til akuttmottak → god dekningsgrad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10–30 min til akuttmottak → moderat – vurder økt egenberedskap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Over 30 min til akuttmottak → høy risiko – krev mer på stedet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Lite eller spesialisert akuttmottak i nærheten → vurder helikopter-LZ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Luftambulanse tilgjengelig? Koordinert med AMK?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Legevakttjeneste: Rykker legen ut, eller møter bare pasienter?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f2937"/>
          <w:sz w:val="22"/>
          <w:szCs w:val="22"/>
          <w:rtl w:val="0"/>
        </w:rPr>
        <w:t xml:space="preserve">Vår vurdering: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4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7. HISTORIKK OG ERFARINGSTALL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Første gang arrangementet gjennomføres → ingen data, bruk konservative anslag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Vi har erfaringstall fra tidligere år → bruk som grunnlag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Lav skadefrekvens historisk → kan justere noe 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Høy skadefrekvens historisk → dimensjoner opp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Kjente hendelser / utfordringer fra tidligere → beskriv nedenfor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f2937"/>
          <w:sz w:val="22"/>
          <w:szCs w:val="22"/>
          <w:rtl w:val="0"/>
        </w:rPr>
        <w:t xml:space="preserve">Vår vurdering: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before="4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8. SMITTE OG HYGIENERISIKO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Gode sanitærfasiliteter (nok toaletter, håndvask) → lav smitterisiko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Tett menneskemengde over lang tid → vurder smitteverntiltak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Begrensede sanitærfasiliteter → økt 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Matlaging / servering → allergi- og matforgiftningsrisiko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f2937"/>
          <w:sz w:val="22"/>
          <w:szCs w:val="22"/>
          <w:rtl w:val="0"/>
        </w:rPr>
        <w:t xml:space="preserve">Vår vurdering: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before="4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9. RUSMIDLER OG PSYKISK HELSE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Alkoholfritt arrangement → lav rusrisiko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Alkoholservering → moderat risiko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Kjent eller forventet forekomst av narkotika → vurder nalokson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Arrangement med historikk for opioidbruk → nalokson obligatorisk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 Unicode MS" w:cs="Arial Unicode MS" w:eastAsia="Arial Unicode MS" w:hAnsi="Arial Unicode MS"/>
          <w:color w:val="1f2937"/>
          <w:sz w:val="22"/>
          <w:szCs w:val="22"/>
          <w:rtl w:val="0"/>
        </w:rPr>
        <w:t xml:space="preserve">Sårbart publikum / kjent risiko for psykiske kriser → ha plan for ivaretakelse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1f2937"/>
          <w:sz w:val="22"/>
          <w:szCs w:val="22"/>
          <w:rtl w:val="0"/>
        </w:rPr>
        <w:t xml:space="preserve">Vår vurdering: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before="40" w:lineRule="auto"/>
        <w:rPr/>
      </w:pPr>
      <w:r w:rsidDel="00000000" w:rsidR="00000000" w:rsidRPr="00000000">
        <w:rPr>
          <w:rFonts w:ascii="Arial" w:cs="Arial" w:eastAsia="Arial" w:hAnsi="Arial"/>
          <w:color w:val="6b7280"/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SAMLET KONKLUSJON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2"/>
          <w:szCs w:val="22"/>
          <w:rtl w:val="0"/>
        </w:rPr>
        <w:t xml:space="preserve">Lav risiko – standard beredskap: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Minst én person med førstehjelpskompetanse, hjertestarter og prosedyre for å kontakte 113.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2"/>
          <w:szCs w:val="22"/>
          <w:rtl w:val="0"/>
        </w:rPr>
        <w:t xml:space="preserve">Moderat risiko – dedikert sanitetsteam: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2–4 førstehjelpere (gjerne med utvidet opplæring, f.eks. Røde Kors Hjelpekorps), minst én autorisert helsepersonell, sanitetspost, forhåndskontakt med AMK.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2"/>
          <w:szCs w:val="22"/>
          <w:rtl w:val="0"/>
        </w:rPr>
        <w:t xml:space="preserve">Høy risiko – utvidet beredskap: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Medisinsk leder (helst lege), lagdelt bemanning, ambulansekapasitet, observasjonsplasser, tett samvirke med AMK og sykehus.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20"/>
          <w:szCs w:val="20"/>
          <w:rtl w:val="0"/>
        </w:rPr>
        <w:t xml:space="preserve">Vår samlede behovsvurdering (lav / moderat / høy): __________________ Begrunnelse: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a6b6b" w:space="0" w:sz="4" w:val="single"/>
              <w:left w:color="1a6b6b" w:space="0" w:sz="8" w:val="single"/>
              <w:bottom w:color="1a6b6b" w:space="0" w:sz="4" w:val="single"/>
              <w:right w:color="1a6b6b" w:space="0" w:sz="4" w:val="single"/>
            </w:tcBorders>
            <w:shd w:fill="e8f4f4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f2937"/>
                <w:sz w:val="20"/>
                <w:szCs w:val="20"/>
                <w:rtl w:val="0"/>
              </w:rPr>
              <w:t xml:space="preserve">Husk å dokumentere vurderingen skriftlig og legg den ved den medisinske planen. Dokumenter alltid hvorfor du avviker fra anbefalingene – både oppover og nedover.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a6b6b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2937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2937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