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88888"/>
          <w:sz w:val="18"/>
          <w:szCs w:val="18"/>
          <w:rtl w:val="0"/>
        </w:rPr>
        <w:t xml:space="preserve">VEDLEGG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40"/>
          <w:szCs w:val="40"/>
          <w:rtl w:val="0"/>
        </w:rPr>
        <w:t xml:space="preserve">Mal for krisekommunikasjonsplan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Fyll ut denne malen som en del av arrangementsforberedelsene. Del den med alle i kriseledelsen. Ta med en utskrift til arrangementet.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5826"/>
        <w:tblGridChange w:id="0">
          <w:tblGrid>
            <w:gridCol w:w="3200"/>
            <w:gridCol w:w="5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Arrangement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Navn på arrangement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Arrangør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Organisasjon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Dato / periode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Versjon / sist oppdatert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Dokumentansvarlig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4"/>
          <w:szCs w:val="24"/>
          <w:rtl w:val="0"/>
        </w:rPr>
        <w:t xml:space="preserve">1. Kommunikasjonsroller og ansvar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2200"/>
        <w:gridCol w:w="2400"/>
        <w:gridCol w:w="2226"/>
        <w:tblGridChange w:id="0">
          <w:tblGrid>
            <w:gridCol w:w="2200"/>
            <w:gridCol w:w="2200"/>
            <w:gridCol w:w="2400"/>
            <w:gridCol w:w="2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Rolle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Telefon (arrangement)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E-post / Signal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Kommunikasjonsansvarlig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Vara kommunikasjonsansvarlig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Talsperson (eksternt)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Vara talsperson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Ansvarlig intern kommunikasjon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Ansvarlig sosiale medier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Ansvarlig presse/pressekontakt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4"/>
          <w:szCs w:val="24"/>
          <w:rtl w:val="0"/>
        </w:rPr>
        <w:t xml:space="preserve">2. Grunnprinsipper (les gjennom før arrangementet)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Disse prinsippene gjelder uansett hendelsestype: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226"/>
        <w:tblGridChange w:id="0">
          <w:tblGrid>
            <w:gridCol w:w="280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 Vær ærlig og konkret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hva vi vet, hva vi ikke vet, og hva vi gjør. Unngå vage formuleringer.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3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226"/>
        <w:tblGridChange w:id="0">
          <w:tblGrid>
            <w:gridCol w:w="280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 Intern kommunikasjon like viktig som ekstern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Ansatte og frivillige skal vite om situasjonen FØR vi informerer offentlig.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3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226"/>
        <w:tblGridChange w:id="0">
          <w:tblGrid>
            <w:gridCol w:w="280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3. Kun autorisert talsperson uttaler seg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Alle andre henviser journalister og andre spørsmål til talsperson.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3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226"/>
        <w:tblGridChange w:id="0">
          <w:tblGrid>
            <w:gridCol w:w="280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4. Hold budskapet enkelt og handlingsorientert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Fortell folk hva de konkret skal gjøre.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3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226"/>
        <w:tblGridChange w:id="0">
          <w:tblGrid>
            <w:gridCol w:w="280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 Korriger feil informasjon raskt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Følg med på sosiale medier og korrigerer rykter med fakta.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30" w:before="3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4"/>
          <w:szCs w:val="24"/>
          <w:rtl w:val="0"/>
        </w:rPr>
        <w:t xml:space="preserve">3. Scenarioer og kommunikasjonsansvarlig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Fyll ut de scenarioene som er relevante for dette arrangementet. Legg til egne rader ved behov.</w:t>
      </w: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2200"/>
        <w:gridCol w:w="1813"/>
        <w:gridCol w:w="1813"/>
        <w:tblGridChange w:id="0">
          <w:tblGrid>
            <w:gridCol w:w="3200"/>
            <w:gridCol w:w="2200"/>
            <w:gridCol w:w="1813"/>
            <w:gridCol w:w="18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Scenario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Kommunikasjonsansvarlig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Primærkanal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Godkjenner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Alvorlig personskade / dødsfall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Masseskade / mange skadde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Brann / evakuering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Voldsepisode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Kriminalitet / ordensproblem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Teknisk svikt (lyd, lys, strøm, scene)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Avlysning / avbrudd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Uvær / ekstremvær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Sykdom blant publikum (mange berørt)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Pågående terrortrussel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Protester / demonstrasjon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Desinformasjon / mediesak mot 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Artiste/ artist-hendelse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4"/>
          <w:szCs w:val="24"/>
          <w:rtl w:val="0"/>
        </w:rPr>
        <w:t xml:space="preserve">4. Kanalvalg per målgruppe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Fyll ut hvilke kanaler vi bruker til hvem. Se Vedlegg 5 for fullstendig interessentmatrise.</w:t>
      </w: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3200"/>
        <w:gridCol w:w="3426"/>
        <w:tblGridChange w:id="0">
          <w:tblGrid>
            <w:gridCol w:w="2400"/>
            <w:gridCol w:w="3200"/>
            <w:gridCol w:w="3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Målgruppe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Primærkanal(er)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Sekundærkanal / backup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Publikum / gjester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Ansatte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Frivillige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Pårørende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Samarbeidspartnere / sponsorer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Nødetater / myndigheter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4"/>
          <w:szCs w:val="24"/>
          <w:rtl w:val="0"/>
        </w:rPr>
        <w:t xml:space="preserve">5. Holding statements (forhåndsskrevne førsteuttalelser)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En holding statement er en kort, forberedt uttalelse som bekrefter at vi er kjent med situasjonen og at mer informasjon kommer. Den brukes til vi har fakta nok til å si noe substansielt. Fyll ut malen nedenfor for det scenarioet som er mest sannsynlig for ditt arrangement. For øvrige scenarioer, bruk malene i Vedlegg 6 som utgangspunkt.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Struktur – Hjerte-Hode-Hender: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(1) Vis at vi bryr oss.  (2) Si hva vi vet og ikke vet.  (3) Si hva vi gjør nå.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Scenario: ___________________________________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Ferdig mal: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«Vi er kjent med at det har skjedd [KORT BESKRIVELSE] på [STED/ARRANGEMENT]. Vi er svært lei oss for det som har skjedd og gjør alt vi kan for å ta vare på dem som er berørt. Vi samarbeider nå tett med [politi/helse/andre relevante] og vil gi oppdatert informasjon så snart vi har mer å melde. Spørsmål kan rettes til [KONTAKTPUNKT/KANAL].»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Vår tilpassede versjon: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____________________________________________________________________________________________________________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____________________________________________________________________________________________________________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____________________________________________________________________________________________________________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Husk: For øvrige scenarioer, se Vedlegg 6 for budskapsmaler.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300" w:lineRule="auto"/>
        <w:jc w:val="righ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NKA Arrangørveileder – Krisekommunikasjon / Vedlegg 2  |  Se også: Vedlegg 5 (kanalmatrise), Vedlegg 6 (budskapsmaler)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